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95" w:type="dxa"/>
        <w:tblLook w:val="04A0" w:firstRow="1" w:lastRow="0" w:firstColumn="1" w:lastColumn="0" w:noHBand="0" w:noVBand="1"/>
      </w:tblPr>
      <w:tblGrid>
        <w:gridCol w:w="1080"/>
        <w:gridCol w:w="820"/>
        <w:gridCol w:w="560"/>
        <w:gridCol w:w="280"/>
        <w:gridCol w:w="1340"/>
        <w:gridCol w:w="560"/>
        <w:gridCol w:w="852"/>
        <w:gridCol w:w="581"/>
        <w:gridCol w:w="337"/>
        <w:gridCol w:w="337"/>
        <w:gridCol w:w="325"/>
        <w:gridCol w:w="520"/>
        <w:gridCol w:w="568"/>
        <w:gridCol w:w="568"/>
        <w:gridCol w:w="320"/>
        <w:gridCol w:w="500"/>
        <w:gridCol w:w="337"/>
        <w:gridCol w:w="439"/>
      </w:tblGrid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b/>
                <w:bCs/>
                <w:sz w:val="18"/>
                <w:szCs w:val="18"/>
                <w:lang w:eastAsia="ru-RU"/>
              </w:rPr>
              <w:t>0401060</w:t>
            </w:r>
          </w:p>
        </w:tc>
      </w:tr>
      <w:tr w:rsidR="005825C8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Поступ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в банк плат.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Списано со </w:t>
            </w: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плат.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25C8" w:rsidRPr="000D3FB0" w:rsidTr="000D3FB0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375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D3FB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ПЛАТЕЖНОЕ ПОРУЧЕНИЕ № ______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____.___._________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0D3FB0" w:rsidRPr="000D3FB0" w:rsidTr="000D3FB0">
        <w:trPr>
          <w:trHeight w:val="285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8720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_____________ тысяч рублей 00 копеек</w:t>
            </w:r>
          </w:p>
        </w:tc>
      </w:tr>
      <w:tr w:rsidR="000D3FB0" w:rsidRPr="000D3FB0" w:rsidTr="000D3FB0">
        <w:trPr>
          <w:trHeight w:val="28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2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2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Сумма*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54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5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54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0D3FB0" w:rsidRDefault="00CB7381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ОТДЕЛЕНИЕ – НБ РЕСПУБЛИКА МАРИЙ ЭЛ//УФК          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Республике Марий Эл </w:t>
            </w:r>
          </w:p>
          <w:p w:rsidR="00CB7381" w:rsidRPr="000D3FB0" w:rsidRDefault="00CB7381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CB7381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CB73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18860003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52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CB7381" w:rsidP="000D3FB0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4010</w:t>
            </w:r>
            <w:r w:rsidRPr="00CB73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810</w:t>
            </w:r>
            <w:r w:rsidRPr="00CB73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545370000075</w:t>
            </w:r>
            <w:r w:rsidR="000D3FB0"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ИНН 1215107796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КПП 121501001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5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CB7381" w:rsidP="005825C8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03100643000000010800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УФК по Республике Марий Эл (Минэкономразвития РМЭ)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1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285"/>
        </w:trPr>
        <w:tc>
          <w:tcPr>
            <w:tcW w:w="54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Наз.пл.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Очер.плат</w:t>
            </w:r>
            <w:proofErr w:type="spellEnd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</w:t>
            </w:r>
            <w:proofErr w:type="gramStart"/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поле</w:t>
            </w:r>
            <w:proofErr w:type="gramEnd"/>
          </w:p>
        </w:tc>
        <w:tc>
          <w:tcPr>
            <w:tcW w:w="1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84010807082011000110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88701000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3FB0" w:rsidRPr="000D3FB0" w:rsidTr="000D3FB0">
        <w:trPr>
          <w:trHeight w:val="255"/>
        </w:trPr>
        <w:tc>
          <w:tcPr>
            <w:tcW w:w="9800" w:type="dxa"/>
            <w:gridSpan w:val="1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субъектов РФ</w:t>
            </w:r>
          </w:p>
        </w:tc>
      </w:tr>
      <w:tr w:rsidR="000D3FB0" w:rsidRPr="000D3FB0" w:rsidTr="000D3FB0">
        <w:trPr>
          <w:trHeight w:val="252"/>
        </w:trPr>
        <w:tc>
          <w:tcPr>
            <w:tcW w:w="980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52"/>
        </w:trPr>
        <w:tc>
          <w:tcPr>
            <w:tcW w:w="980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52"/>
        </w:trPr>
        <w:tc>
          <w:tcPr>
            <w:tcW w:w="980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52"/>
        </w:trPr>
        <w:tc>
          <w:tcPr>
            <w:tcW w:w="980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52"/>
        </w:trPr>
        <w:tc>
          <w:tcPr>
            <w:tcW w:w="980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52"/>
        </w:trPr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D3FB0" w:rsidRPr="000D3FB0" w:rsidTr="000D3FB0">
        <w:trPr>
          <w:trHeight w:val="300"/>
        </w:trPr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Подписи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Отметки банка</w:t>
            </w:r>
          </w:p>
        </w:tc>
      </w:tr>
      <w:tr w:rsidR="000D3FB0" w:rsidRPr="000D3FB0" w:rsidTr="000D3FB0">
        <w:trPr>
          <w:trHeight w:val="285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274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300"/>
        </w:trPr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jc w:val="center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  <w:r w:rsidRPr="000D3FB0"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0D3FB0" w:rsidRPr="000D3FB0" w:rsidTr="000D3FB0">
        <w:trPr>
          <w:trHeight w:val="285"/>
        </w:trPr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</w:pPr>
          </w:p>
        </w:tc>
      </w:tr>
      <w:tr w:rsidR="005825C8" w:rsidRPr="000D3FB0" w:rsidTr="000D3FB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* Предоставление или продление за 1 год 65000=00 руб.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Переоформление 3500=00 руб.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FB0" w:rsidRPr="000D3FB0" w:rsidTr="000D3FB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B0" w:rsidRPr="000D3FB0" w:rsidRDefault="000D3FB0" w:rsidP="000D3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6643A" w:rsidRPr="000D3FB0" w:rsidRDefault="0076643A" w:rsidP="000D3FB0">
      <w:pPr>
        <w:ind w:left="-851"/>
      </w:pPr>
    </w:p>
    <w:sectPr w:rsidR="0076643A" w:rsidRPr="000D3FB0" w:rsidSect="000D3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B0"/>
    <w:rsid w:val="000B60EA"/>
    <w:rsid w:val="000D3FB0"/>
    <w:rsid w:val="005825C8"/>
    <w:rsid w:val="0076643A"/>
    <w:rsid w:val="00C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967C-A4BF-476F-AD49-594F4BA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968E312977240AF84543F73AA3349" ma:contentTypeVersion="2" ma:contentTypeDescription="Создание документа." ma:contentTypeScope="" ma:versionID="11af97fdd2aedc32ce1f90c2673bab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2e2ea9-5a68-48ab-9000-829f3174d28d" targetNamespace="http://schemas.microsoft.com/office/2006/metadata/properties" ma:root="true" ma:fieldsID="7020bc837ab991e19c762cb2e09200ad" ns2:_="" ns3:_="" ns4:_="">
    <xsd:import namespace="57504d04-691e-4fc4-8f09-4f19fdbe90f6"/>
    <xsd:import namespace="6d7c22ec-c6a4-4777-88aa-bc3c76ac660e"/>
    <xsd:import namespace="242e2ea9-5a68-48ab-9000-829f3174d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2ea9-5a68-48ab-9000-829f3174d28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разец платежного поручения по оплате гос. пошлины" ma:format="RadioButtons" ma:internalName="_x041f__x0430__x043f__x043a__x0430_">
      <xsd:simpleType>
        <xsd:restriction base="dms:Choice">
          <xsd:enumeration value="Образец платежного поручения по оплате гос. пошлины"/>
          <xsd:enumeration value="Образцы заявлений"/>
          <xsd:enumeration value="Информация в 2017 году"/>
          <xsd:enumeration value="Схемы границ прилегающих территорий, на которых не допускается розничная продажа алкогольной продук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новые реквизиты от 1 января 2021 г.</_x041e__x043f__x0438__x0441__x0430__x043d__x0438__x0435_>
    <_x041f__x0430__x043f__x043a__x0430_ xmlns="242e2ea9-5a68-48ab-9000-829f3174d28d">Образец платежного поручения по оплате гос. пошлины</_x041f__x0430__x043f__x043a__x0430_>
    <_dlc_DocId xmlns="57504d04-691e-4fc4-8f09-4f19fdbe90f6">XXJ7TYMEEKJ2-399-366</_dlc_DocId>
    <_dlc_DocIdUrl xmlns="57504d04-691e-4fc4-8f09-4f19fdbe90f6">
      <Url>https://vip.gov.mari.ru/mecon/_layouts/DocIdRedir.aspx?ID=XXJ7TYMEEKJ2-399-366</Url>
      <Description>XXJ7TYMEEKJ2-399-366</Description>
    </_dlc_DocIdUrl>
  </documentManagement>
</p:properties>
</file>

<file path=customXml/itemProps1.xml><?xml version="1.0" encoding="utf-8"?>
<ds:datastoreItem xmlns:ds="http://schemas.openxmlformats.org/officeDocument/2006/customXml" ds:itemID="{FED92E8F-4B1A-4B8F-8B96-672A32474A03}"/>
</file>

<file path=customXml/itemProps2.xml><?xml version="1.0" encoding="utf-8"?>
<ds:datastoreItem xmlns:ds="http://schemas.openxmlformats.org/officeDocument/2006/customXml" ds:itemID="{79D25D6B-C785-4ED5-9C9C-2B5690F8E040}"/>
</file>

<file path=customXml/itemProps3.xml><?xml version="1.0" encoding="utf-8"?>
<ds:datastoreItem xmlns:ds="http://schemas.openxmlformats.org/officeDocument/2006/customXml" ds:itemID="{DAB7345A-3DF5-4156-97E1-48D21FB91680}"/>
</file>

<file path=customXml/itemProps4.xml><?xml version="1.0" encoding="utf-8"?>
<ds:datastoreItem xmlns:ds="http://schemas.openxmlformats.org/officeDocument/2006/customXml" ds:itemID="{80C1A279-0971-4E2C-8A1B-F8ADACE02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</dc:title>
  <dc:creator>newser3</dc:creator>
  <cp:lastModifiedBy>Terehovich</cp:lastModifiedBy>
  <cp:revision>3</cp:revision>
  <cp:lastPrinted>2019-11-06T09:11:00Z</cp:lastPrinted>
  <dcterms:created xsi:type="dcterms:W3CDTF">2019-11-06T09:06:00Z</dcterms:created>
  <dcterms:modified xsi:type="dcterms:W3CDTF">2021-01-12T11:38:00Z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0x01010005F968E312977240AF84543F73AA3349</vt:lpwstr>
  </property>
  <property fmtid="{D5CDD505-2E9C-101B-9397-08002B2CF9AE}" pid="3" name="_dlc_DocIdItemGuid">
    <vt:lpwstr>2b76119a-046b-448d-9bb4-a9cd9b47c12e</vt:lpwstr>
  </property>
</Properties>
</file>